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27572">
      <w:pPr>
        <w:widowControl/>
        <w:shd w:val="clear" w:color="auto" w:fill="FFFFFF"/>
        <w:rPr>
          <w:rFonts w:ascii="Times New Roman" w:hAnsi="Times New Roman" w:eastAsia="仿宋_GB2312" w:cs="Times New Roman"/>
          <w:color w:val="000000"/>
          <w:kern w:val="0"/>
          <w:sz w:val="24"/>
          <w:szCs w:val="32"/>
        </w:rPr>
      </w:pPr>
    </w:p>
    <w:p w14:paraId="32A2FB20">
      <w:pPr>
        <w:widowControl/>
        <w:shd w:val="clear" w:color="auto" w:fill="FFFFFF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六安市商务局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2025年政府信息公开工作年度报告</w:t>
      </w:r>
    </w:p>
    <w:p w14:paraId="531F95CF">
      <w:pPr>
        <w:widowControl/>
        <w:shd w:val="clear" w:color="auto" w:fill="FFFFFF"/>
        <w:ind w:firstLine="480"/>
        <w:rPr>
          <w:rFonts w:ascii="Times New Roman" w:hAnsi="Times New Roman" w:eastAsia="仿宋_GB2312" w:cs="Times New Roman"/>
          <w:color w:val="000000"/>
          <w:kern w:val="0"/>
          <w:sz w:val="24"/>
          <w:szCs w:val="32"/>
        </w:rPr>
      </w:pPr>
    </w:p>
    <w:p w14:paraId="31700F55">
      <w:pPr>
        <w:widowControl/>
        <w:shd w:val="clear" w:color="auto" w:fill="FFFFFF"/>
        <w:ind w:firstLine="480"/>
        <w:rPr>
          <w:rFonts w:ascii="Times New Roman" w:hAnsi="Times New Roman" w:eastAsia="仿宋_GB2312" w:cs="Times New Roman"/>
          <w:color w:val="000000"/>
          <w:kern w:val="0"/>
          <w:sz w:val="24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24"/>
          <w:szCs w:val="32"/>
        </w:rPr>
        <w:t>一、总体情况</w:t>
      </w:r>
    </w:p>
    <w:p w14:paraId="1F2AB0F3">
      <w:pPr>
        <w:widowControl/>
        <w:shd w:val="clear" w:color="auto" w:fill="FFFFFF"/>
        <w:ind w:firstLine="480"/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32"/>
        </w:rPr>
        <w:t>2025年，六安市商务局严格遵循《中华人民共和国政府信息公开条例》及省、市政务公开工作部署，政府信息公开工作规范化、常态化水平持续提升。</w:t>
      </w:r>
    </w:p>
    <w:p w14:paraId="206FA827">
      <w:pPr>
        <w:widowControl/>
        <w:shd w:val="clear" w:color="auto" w:fill="FFFFFF"/>
        <w:ind w:firstLine="480"/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4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color w:val="000000"/>
          <w:kern w:val="0"/>
          <w:sz w:val="24"/>
          <w:szCs w:val="32"/>
        </w:rPr>
        <w:t>主动公开</w:t>
      </w:r>
      <w:r>
        <w:rPr>
          <w:rFonts w:hint="eastAsia" w:ascii="楷体_GB2312" w:hAnsi="楷体_GB2312" w:eastAsia="楷体_GB2312" w:cs="楷体_GB2312"/>
          <w:color w:val="000000"/>
          <w:kern w:val="0"/>
          <w:sz w:val="24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32"/>
        </w:rPr>
        <w:t>严格对照省级年度政务公开重点工作清单，精准锚定商务领域核心业务，系统梳理公开内容。围绕招商引资政策落实、市场流通体系建设、消费促进活动开展、外贸进出口动态监测、电子商务发展推进等重点工作，通过官网专栏、政务新媒体等渠道及时公开工作方案、进展成效、统计数据等信息。现行有效9件行政规范性文件均完整公开原文及解读材料，方便企业群众查询使用。扎实推进涉企信息公开，集中发布市场主体培育、减税降费等惠民利企政策及兑现情况，助力营商环境优化；规范开展人大代表建议和政协委员提案办理结果公开，接受社会监督，切实落实年度政务公开工作要点各项任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32"/>
          <w:lang w:eastAsia="zh-CN"/>
        </w:rPr>
        <w:t>；全年公开行政许可处理决定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32"/>
          <w:lang w:val="en-US" w:eastAsia="zh-CN"/>
        </w:rPr>
        <w:t>134条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32"/>
        </w:rPr>
        <w:t>。</w:t>
      </w:r>
    </w:p>
    <w:p w14:paraId="2A85145E">
      <w:pPr>
        <w:widowControl/>
        <w:shd w:val="clear" w:color="auto" w:fill="FFFFFF"/>
        <w:ind w:firstLine="480"/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4"/>
          <w:szCs w:val="32"/>
          <w:lang w:eastAsia="zh-CN"/>
        </w:rPr>
        <w:t>（二）依申请公开。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32"/>
        </w:rPr>
        <w:t>严格遵循制度规范，健全线上线下一体化办理机制，明确当面申请、信函申请、在线申请等多种渠道的受理流程和答复标准，确保申请有人接、办理有规范、答复有依据。全年新收政府信息公开申请2件，均为自然人申请。所有申请均在法定时限内完成审查办理，其中2件予以公开，答复文书格式规范、事实清楚、依据充分，相关数据与统计表格完全一致，未出现不予公开、无法提供或不予处理等情形。</w:t>
      </w:r>
    </w:p>
    <w:p w14:paraId="24C68F0A">
      <w:pPr>
        <w:widowControl/>
        <w:shd w:val="clear" w:color="auto" w:fill="FFFFFF"/>
        <w:ind w:firstLine="480"/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4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color w:val="000000"/>
          <w:kern w:val="0"/>
          <w:sz w:val="24"/>
          <w:szCs w:val="32"/>
          <w:lang w:val="en-US" w:eastAsia="zh-CN"/>
        </w:rPr>
        <w:t>政府</w:t>
      </w:r>
      <w:r>
        <w:rPr>
          <w:rFonts w:hint="eastAsia" w:ascii="楷体_GB2312" w:hAnsi="楷体_GB2312" w:eastAsia="楷体_GB2312" w:cs="楷体_GB2312"/>
          <w:color w:val="000000"/>
          <w:kern w:val="0"/>
          <w:sz w:val="24"/>
          <w:szCs w:val="32"/>
          <w:lang w:eastAsia="zh-CN"/>
        </w:rPr>
        <w:t>信息管理。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32"/>
        </w:rPr>
        <w:t>建立健全信息公开审查机制，对拟公开信息严格开展涉敏涉隐私信息排查和保密审查，全年未发生信息泄露问题。常态化开展失效无效历史信息清理工作，对官网公开的政策文件、工作动态等进行全面梳理，及时撤换过时信息，确保公开信息的准确性和时效性。同时，稳步推进政务信息数字化转型，优化信息分类归档方式，提升信息管理效率。</w:t>
      </w:r>
    </w:p>
    <w:p w14:paraId="16556641">
      <w:pPr>
        <w:widowControl/>
        <w:shd w:val="clear" w:color="auto" w:fill="FFFFFF"/>
        <w:ind w:firstLine="480"/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4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color w:val="000000"/>
          <w:kern w:val="0"/>
          <w:sz w:val="24"/>
          <w:szCs w:val="32"/>
          <w:lang w:val="en-US" w:eastAsia="zh-CN"/>
        </w:rPr>
        <w:t>政府信息公开</w:t>
      </w:r>
      <w:r>
        <w:rPr>
          <w:rFonts w:hint="eastAsia" w:ascii="楷体_GB2312" w:hAnsi="楷体_GB2312" w:eastAsia="楷体_GB2312" w:cs="楷体_GB2312"/>
          <w:color w:val="000000"/>
          <w:kern w:val="0"/>
          <w:sz w:val="24"/>
          <w:szCs w:val="32"/>
          <w:lang w:eastAsia="zh-CN"/>
        </w:rPr>
        <w:t>平台建设。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32"/>
        </w:rPr>
        <w:t>以官网政务公开专栏为核心，完善政策文件库分类检索功能，按业务领域、文件类型等维度梳理公开信息，提升检索便捷性；同步加强政务新媒体运营，及时转发权威政策、工作动态，拓宽公开覆盖面。依托12345政务服务便民热线、政策咨询综合服务台等渠道，建立信息咨询快速回应机制，全年高效解答企业群众关于商务政策、业务办理等方面咨询，提升互动服务效能。</w:t>
      </w:r>
    </w:p>
    <w:p w14:paraId="68078420">
      <w:pPr>
        <w:widowControl/>
        <w:shd w:val="clear" w:color="auto" w:fill="FFFFFF"/>
        <w:ind w:firstLine="480"/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4"/>
          <w:szCs w:val="32"/>
          <w:lang w:eastAsia="zh-CN"/>
        </w:rPr>
        <w:t>（五）监督保障。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32"/>
        </w:rPr>
        <w:t>健全工作机制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32"/>
          <w:lang w:eastAsia="zh-CN"/>
        </w:rPr>
        <w:t>，明确分管领导和经办人员，由局办公室牵头，各科室按职责分工协同配合。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32"/>
        </w:rPr>
        <w:t>将信息公开工作纳入科室年度考核，结合社会评议情况强化过程监管，定期开展自查自纠，及时发现并整改工作中的薄弱环节，推动公开工作质量持续提升。</w:t>
      </w:r>
    </w:p>
    <w:p w14:paraId="6788C772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二、主动公开政府信息情况</w:t>
      </w:r>
      <w:bookmarkStart w:id="0" w:name="_GoBack"/>
      <w:bookmarkEnd w:id="0"/>
    </w:p>
    <w:tbl>
      <w:tblPr>
        <w:tblStyle w:val="4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334E0C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40B895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695495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B468F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DE70A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CDFEF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CA560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6FECD3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E351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8EE7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00B0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6E07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6D71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7D8A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B971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4550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9F5F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 w14:paraId="679862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B94A3D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1BC83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F6D1E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B4891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1819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64C06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0A2894">
            <w:pPr>
              <w:widowControl/>
              <w:jc w:val="center"/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134</w:t>
            </w:r>
          </w:p>
        </w:tc>
      </w:tr>
      <w:tr w14:paraId="5E763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692556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448668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639C2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83C8C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6893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866A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9FCC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77E26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4C60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7E54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DD8BF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87EEB4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466BA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EF7FB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59248D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53B23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9611F5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5CF13FE">
            <w:pPr>
              <w:jc w:val="center"/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B5B7AA9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三、收到和处理政府信息公开申请情况</w:t>
      </w:r>
    </w:p>
    <w:tbl>
      <w:tblPr>
        <w:tblStyle w:val="4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 w14:paraId="088C39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52F1FB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9FBC7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14:paraId="4BC975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782985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B2626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9BFAD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DA8FA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1FCF0E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B0F12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985FD1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C9B8C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 w14:paraId="71279C5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55540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 w14:paraId="22CF838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FB774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18C67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DB957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FEF72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AB64C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4657F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0E1F4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0C99A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C9D2B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A8F9F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EEE87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3C47F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27E5A2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192348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FFE77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40BDD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DDC45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4EF51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1BE1F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B54F3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3B271E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8B5B36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4D1C9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21AAF5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D705EF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44151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2B6C1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EA3E9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7B61C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6ADB9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C0AEF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FD47A2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1154FF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0B714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FF4EF5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A8190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97C96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91821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981ED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4FE8E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C7794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13D91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F7F4C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E340BE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E8D731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AD0454A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495FF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41FAC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3FEDC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47A8C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D3DBC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9B777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EB6AD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CB7E9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68784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F9B102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2873994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0AA08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F7474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5414B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BF554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C82BD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39544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7764F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64A26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2CC02E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31D1C5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336A76A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05002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BB46C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94DC7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C295A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3B33A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099B2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9FA3E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2D1D7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0F0A55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4A856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C248C0A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5803E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9D583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4D17F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AC3DD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17D7B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290EC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C381A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9FAF5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BE8965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9BFB95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C160B94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7F716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07354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6B294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19F99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FDDBA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CB8B8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162F3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27331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E2C96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3AF89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CD30745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42D86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D1958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D44FB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BCDE3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25D9D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29EED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A42B9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FAE06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E6DC7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755D5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7B512A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22E07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16205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D1E28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B9F07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6BF07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CB6F9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9B8FC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23392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73D245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4C4A9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F7DF84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5B4ED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1FF35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343F7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58CA5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6D6EF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A1360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8F967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741B5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66DD9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338746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AC1C4ED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67799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95DB3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090E8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053A4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FEF68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45939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5286B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EBD39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A1AA1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88A1E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5D79DFC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DFA2F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04DE4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C728A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119EB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901A2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B0246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E4353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18324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00941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A8772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B09ED91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1145A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12ABF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0264C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7AE61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93C0E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C7DFE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B6593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6120C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52796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365A1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0C9D386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31ABF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6EC5C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0B202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52FDB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EAA8F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9CF0D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60520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7C49F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1EDEB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701F0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F17BD4C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EF0EF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F0CDF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9A357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C1545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F9DC7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0DC04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51551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075A5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668745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7F7D8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4FABAF6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F15B4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D2570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35D87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F41AD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B80A7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D268C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7D64C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8C0D8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8FD49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591D7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9B708F8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C9127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BCFD9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D09FB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E826E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2DDBA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C6252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FA6A4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A0568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10309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00FD4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B730A0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CCE90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7587F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8D4A1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26FAF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E2886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CD2AC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151E6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90EE7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71758E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0082E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92BAAB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26080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1F779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2D3AE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F68F9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58D1D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9CEC0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21B0A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A046F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32D1B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C185F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308629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19D83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3CFF7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DE1F3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D9D5F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E9615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A14BB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5F861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7CE56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2FDBC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1FC74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E1C46D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8BC8F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DE8C0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D66CD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0F245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2AC0D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4FF09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50297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56A68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44AD15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626FC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37DACB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F7075A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BAFC4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C0187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68DC9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C7208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1A2171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64AD4E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CCDC55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5F955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AFA97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80310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F67CA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16FED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25914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C5D04D5">
            <w:pPr>
              <w:jc w:val="center"/>
              <w:rPr>
                <w:rFonts w:hint="default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6E37041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四、政府信息公开行政复议、行政诉讼情况</w:t>
      </w:r>
    </w:p>
    <w:tbl>
      <w:tblPr>
        <w:tblStyle w:val="4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3DB9D5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FA4FB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AD237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6DDA5D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307FC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F72A7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D943C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5524F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D4FD3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A0F4B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8FE8F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50FCC3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113D8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178C4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623CB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A3F97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E0948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FBE93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FF7B8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5E286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F6CDB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5B825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D4608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A35D9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F6D1B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2247E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12D64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77F898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981CC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02CC6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9E0A2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962D9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D80E3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DB49F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C256D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AB342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982AB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BA738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72082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B3100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948DF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E65AC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29D22B">
            <w:pPr>
              <w:widowControl/>
              <w:jc w:val="cente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</w:tbl>
    <w:p w14:paraId="4A5A5F7D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五、存在的主要问题及改进情况</w:t>
      </w:r>
    </w:p>
    <w:p w14:paraId="5A51E612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上年度问题整改落实情况：针对“政府信息公开内容相对单一，群众关心的促消费、助企纾困等信息公开较少”的问题，2025年度积极丰富信息内容，围绕促消费、稳外贸、稳外资等重点领域，主动发布相关信息。全年共发布促消费活动通知、消费券发放公告等15条，有效扩大群众知晓度，提升参与积极性；同时发布各类支持市场主体纾困发展落实信息20余篇，切实增强信息公开的针对性和实效性，积极回应社会关切。</w:t>
      </w:r>
    </w:p>
    <w:p w14:paraId="15C6CB9E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2025年我局政府信息公开工作取得了一定的成效，但还存在公开内容时效快慢不一的问题，个别业务领域信息更新不够及时，与工作推进节奏衔接不够紧密。</w:t>
      </w:r>
    </w:p>
    <w:p w14:paraId="6BA8F70E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下一步，我们将进一步提高思想认识，加强业务学习，加强政务公开的深度和广度。一是聚焦商务核心业务，进一步拓展重点领域信息公开范围，深化公开内容建设；二是进一步规范依申请公开办理流程，提升答复精准度和时效性，提升互动回应质量。</w:t>
      </w:r>
    </w:p>
    <w:p w14:paraId="0569BAA7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六、其他需要报告的事项</w:t>
      </w:r>
    </w:p>
    <w:p w14:paraId="608447A4">
      <w:pPr>
        <w:widowControl/>
        <w:shd w:val="clear" w:color="auto" w:fill="FFFFFF"/>
        <w:spacing w:before="0" w:beforeAutospacing="0" w:after="0" w:afterAutospacing="0"/>
        <w:ind w:firstLine="420"/>
        <w:jc w:val="left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按照《国务院办公厅关于印发〈政府信息公开信息处理费管理办法〉 的通知》（国办函〔2020〕109号）规定的按件、按量收费标准，本年度没有产生信息公开处理费。</w:t>
      </w:r>
    </w:p>
    <w:sectPr>
      <w:footerReference r:id="rId5" w:type="first"/>
      <w:footerReference r:id="rId3" w:type="default"/>
      <w:footerReference r:id="rId4" w:type="even"/>
      <w:pgSz w:w="11906" w:h="16838"/>
      <w:pgMar w:top="1814" w:right="1474" w:bottom="1264" w:left="1588" w:header="851" w:footer="1021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00D66">
    <w:pPr>
      <w:widowControl w:val="0"/>
      <w:tabs>
        <w:tab w:val="center" w:pos="4153"/>
        <w:tab w:val="right" w:pos="8306"/>
      </w:tabs>
      <w:snapToGrid w:val="0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6EE84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6EE84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2A187"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t>8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</w:p>
  <w:p w14:paraId="5EB349DD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5DDF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51818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51818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20D14"/>
    <w:rsid w:val="1E770AF7"/>
    <w:rsid w:val="1FFD9C4D"/>
    <w:rsid w:val="1FFDB829"/>
    <w:rsid w:val="322F2A67"/>
    <w:rsid w:val="3E6B32A0"/>
    <w:rsid w:val="3EFFA0A1"/>
    <w:rsid w:val="3FCB3EF6"/>
    <w:rsid w:val="484D6124"/>
    <w:rsid w:val="52EA3518"/>
    <w:rsid w:val="57AB8271"/>
    <w:rsid w:val="57D3EEBF"/>
    <w:rsid w:val="5A7B8C3A"/>
    <w:rsid w:val="5A862E7C"/>
    <w:rsid w:val="5B656B0B"/>
    <w:rsid w:val="5BFDFC3E"/>
    <w:rsid w:val="5DDFD0DF"/>
    <w:rsid w:val="5FAFD6E5"/>
    <w:rsid w:val="61744FEB"/>
    <w:rsid w:val="67E45A8D"/>
    <w:rsid w:val="6CEA1A52"/>
    <w:rsid w:val="7357285C"/>
    <w:rsid w:val="7377C928"/>
    <w:rsid w:val="73CFC251"/>
    <w:rsid w:val="73DEEBE9"/>
    <w:rsid w:val="774D0839"/>
    <w:rsid w:val="776E0C69"/>
    <w:rsid w:val="77BFCA2F"/>
    <w:rsid w:val="7ADF8426"/>
    <w:rsid w:val="7BBDCCF0"/>
    <w:rsid w:val="7DCF0636"/>
    <w:rsid w:val="7EF5F4DD"/>
    <w:rsid w:val="7F6B4F31"/>
    <w:rsid w:val="7FBBC0E5"/>
    <w:rsid w:val="7FFB9A73"/>
    <w:rsid w:val="9F6739D6"/>
    <w:rsid w:val="AFBC3787"/>
    <w:rsid w:val="B5D9F5CE"/>
    <w:rsid w:val="BEF15C62"/>
    <w:rsid w:val="CBFE5EA2"/>
    <w:rsid w:val="CCFF7629"/>
    <w:rsid w:val="CF6780BB"/>
    <w:rsid w:val="CFF666D7"/>
    <w:rsid w:val="D71DD192"/>
    <w:rsid w:val="DCEF1C25"/>
    <w:rsid w:val="DD7FD9FE"/>
    <w:rsid w:val="E537F454"/>
    <w:rsid w:val="F1FD26B7"/>
    <w:rsid w:val="F7F27BD3"/>
    <w:rsid w:val="FBEFDDD7"/>
    <w:rsid w:val="FDFDD9FD"/>
    <w:rsid w:val="FE3B4FF9"/>
    <w:rsid w:val="FEDB2C68"/>
    <w:rsid w:val="FFBB7B40"/>
    <w:rsid w:val="FFFB30BE"/>
    <w:rsid w:val="FFFF9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2373</Words>
  <Characters>2419</Characters>
  <Lines>0</Lines>
  <Paragraphs>0</Paragraphs>
  <TotalTime>4</TotalTime>
  <ScaleCrop>false</ScaleCrop>
  <LinksUpToDate>false</LinksUpToDate>
  <CharactersWithSpaces>2439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admin</cp:lastModifiedBy>
  <dcterms:modified xsi:type="dcterms:W3CDTF">2026-01-22T18:18:56Z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90195B2CCD404D769FFE4564E7BD9A64_12</vt:lpwstr>
  </property>
  <property fmtid="{D5CDD505-2E9C-101B-9397-08002B2CF9AE}" pid="4" name="KSOTemplateDocerSaveRecord">
    <vt:lpwstr>eyJoZGlkIjoiOTU5Zjc4YTkxMWZjMzA4OWRlOGMwMDQ1MTYyMmVjMjIiLCJ1c2VySWQiOiI3MTY2NTg5ODAifQ==</vt:lpwstr>
  </property>
</Properties>
</file>