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六安市商务局2022年政府信息公开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根据《中华人民共和国政府信息公开条例》（以下简称《条例》）和省市工作部署，六安市商务局编制了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2022年政府信息公开工作报告。全文包括2022年政府信息主动公开情况，依申请公开情况、政府信息管理情况、平台建设情况、监督保障情况、存在的主要问题及改进措施和其他需要报告的事项。本年度报告中所列数据的统计期限为2022年1月1日至2022年12月31日，本年度报告的电子版可以在六安商务局信息公开平台下载。如对本年度报告有任何疑问，请联系六安市商务局（地址：六安市行政中心6号楼206室；邮编：237000；电话：0564-3379561）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bdr w:val="none" w:color="auto" w:sz="0" w:space="0"/>
          <w:shd w:val="clear" w:fill="FFFFFF"/>
        </w:rPr>
        <w:t>（一）主动公开。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bdr w:val="none" w:color="auto" w:sz="0" w:space="0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加强经济领域信息公开。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发布涉及促消费、稳外资、稳外贸等方面政策解读信息共16条，包括上级政策解读12条、本级政策解读4条。发布了涉及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持市场主题纾困政策发展信息4条，工作进展和落实情况信息2条。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加强政策集中规范公开。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全面梳理我局规范性文件（含代市政府起草）包括继续有效和废止文件共19件，按要求调整了行政规范性文件网页版和下载版格式。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加强重点领域信息公开。紧抓疫情期间促进企业复工复产等重点工作，今年共发布涉及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企业促进复工复产、稳企暖企惠企等相关政策和工作落实情况信息共7条，推动了消费市场的恢复与发展，也给部分企业带来了新的希望。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四是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严格落实主体责任。在发布重大政策时，同时发布政策解读信息，解读形式包括图解和文字解读等形式。2022年度主动回应各类关切12条。特别是在疫情期间，主动发布信息说明我市粮食和生活必需品储备充足，稳定民心。在网名反应疫情期间线上购物无法满足需求以及菜品较贵等问题时，及时回应说明情况，并立即开展抽查，与各大保供企业进行对接，要求免除或降低起送价格，禁止哄抬物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常态维护政府信息依申请公开指南，进一步规范依申请公开程序，细化和规范依申请公开的受理、审查、处理、答复、时限、程序等，派专人负责此项工作，严格落实各项程序和要求。本年度共收到依申请公开1条，并在法定时限规范答复，未发生行政复议和诉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（三）政府信息管理。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按照要求，持续做好网站和新媒体运营，建立完善信息公开工作机制，严格执行落实各项内容。在管理中，做到各科室提供信息前，由工作人员及分管领导先严格审核，再交由办公室工作人员及领导审核，确保信息质量。在涉密管理中，指定专人负责信息发布，经常开展保密方面学习教育，严格执行《六安市商务局政务信息公开保密审查制度》，对于一些涉及个人隐私等敏感词，做到严格审核，及时发现敏感词时，做到立刻整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（四）政府信息公开平台建设。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持续做好“六安市商务局”门户网站，“六安商务”微信公众号管理，今年以来累计发布局网站信息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条，微信公众号信息664条，社会关注度逐渐上升。今年以来收到12345网络渠道交办件150条，均已按时反馈办结。充分利用新闻发布平台，今年共开展1场新闻发布会活动。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bdr w:val="none" w:color="auto" w:sz="0" w:space="0"/>
          <w:shd w:val="clear" w:fill="FFFFFF"/>
        </w:rPr>
        <w:t>（五）监督保障。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在监督保障栏目，公开政务公开工作相关制度共14条，做到严格落实各项制度内容。对于各项任务清单、工作提示等及时进行办理并整改，今年共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按要求公开省市季度测评反馈问题整改情况，累计完成整改报告及清单11个，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并按要求及时公开政务公开整改报告。本年度共发布政务公开经验交流信息共8篇。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</w:t>
      </w: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一是涉及市场主体纾困发展信息发布较少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。对于促进企业发展、社会消费等政策信息不够全面，各项工作落实情况发布数量较少，导致社会了解度不够。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二是政策解读内容和形式不够丰富全面。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特别是本级负责人解读文件数量较少，不能充分展示文件重点内容与实施意义。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下一步改进措施：一是重视市场主体纾困发展，积极落实各项工作并形成相关总结信息，通过部门网站和微信公众号及时发布各类相关活动通知和制度政策，同时在各类展会等线下渠道展开同步宣传，提高社会了解度。二是丰富文件解读形式，通过文字、图片、视频等形式，充分剖析文件重点内容与各项政策意义。对文件拟定发布全过程加强管理，在起草文件时，按要求严格落实各项程序与内容，同时完成本级负责人解读工作。在文件发布时一并发布本级负责人解读内容，重点解读文件内容主要内容与实施意义，让政策更接地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B38FF2-8687-4C2E-A57A-B71D0AE260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8D635D-ABFD-40E5-81EC-1438DD4051E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8FF4686-673C-4F61-A162-CB55918E20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9993C0C-323A-41FB-98C9-2D20F48A913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BAFF6C-984D-4615-BED8-30C4F8FE21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41B12F5E-7D36-48B1-9CE4-3458BDC92E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7082DB14-C635-415F-A75F-9F281F5A791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11FEF21D-7491-439C-96D5-018B365C7F22}"/>
  </w:font>
  <w:font w:name="兰米大黑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YTNmNDE2NjM2ZTMzYzdjZTc1MTY1YjY1OGJkY2YifQ=="/>
  </w:docVars>
  <w:rsids>
    <w:rsidRoot w:val="140C5848"/>
    <w:rsid w:val="140C5848"/>
    <w:rsid w:val="260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2024-02-21T00:42:00Z</dcterms:created>
  <dc:creator>little morning</dc:creator>
  <cp:lastModifiedBy>little morning</cp:lastModifiedBy>
  <dcterms:modified xsi:type="dcterms:W3CDTF">2024-02-21T00:49:21Z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C417E4FC68644932B6A1106A9D85BDBD_11</vt:lpwstr>
  </property>
</Properties>
</file>